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b w:val="1"/>
          <w:color w:val="1f1f1f"/>
          <w:sz w:val="30"/>
          <w:szCs w:val="30"/>
        </w:rPr>
      </w:pPr>
      <w:bookmarkStart w:colFirst="0" w:colLast="0" w:name="_tlo2myl1b0tm" w:id="0"/>
      <w:bookmarkEnd w:id="0"/>
      <w:r w:rsidDel="00000000" w:rsidR="00000000" w:rsidRPr="00000000">
        <w:rPr>
          <w:b w:val="1"/>
          <w:color w:val="1f1f1f"/>
          <w:sz w:val="30"/>
          <w:szCs w:val="30"/>
          <w:rtl w:val="0"/>
        </w:rPr>
        <w:t xml:space="preserve">User Manual for QT Broker App</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Introduction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Getting Started</w:t>
      </w:r>
    </w:p>
    <w:p w:rsidR="00000000" w:rsidDel="00000000" w:rsidP="00000000" w:rsidRDefault="00000000" w:rsidRPr="00000000" w14:paraId="00000004">
      <w:pPr>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Create an Account:</w:t>
        <w:br w:type="textWrapping"/>
      </w:r>
    </w:p>
    <w:p w:rsidR="00000000" w:rsidDel="00000000" w:rsidP="00000000" w:rsidRDefault="00000000" w:rsidRPr="00000000" w14:paraId="00000005">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Visit our website and click on the "Sign Up" button.</w:t>
      </w:r>
    </w:p>
    <w:p w:rsidR="00000000" w:rsidDel="00000000" w:rsidP="00000000" w:rsidRDefault="00000000" w:rsidRPr="00000000" w14:paraId="00000006">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Provide the required information, such as your name, email address, and password.</w:t>
      </w:r>
    </w:p>
    <w:p w:rsidR="00000000" w:rsidDel="00000000" w:rsidP="00000000" w:rsidRDefault="00000000" w:rsidRPr="00000000" w14:paraId="00000007">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Agree to our Terms of Service and Privacy Policy.</w:t>
      </w:r>
    </w:p>
    <w:p w:rsidR="00000000" w:rsidDel="00000000" w:rsidP="00000000" w:rsidRDefault="00000000" w:rsidRPr="00000000" w14:paraId="00000008">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on the "Sign Up" button to create your account.</w:t>
      </w:r>
    </w:p>
    <w:p w:rsidR="00000000" w:rsidDel="00000000" w:rsidP="00000000" w:rsidRDefault="00000000" w:rsidRPr="00000000" w14:paraId="00000009">
      <w:pPr>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Verify Your Email:</w:t>
        <w:br w:type="textWrapping"/>
      </w:r>
    </w:p>
    <w:p w:rsidR="00000000" w:rsidDel="00000000" w:rsidP="00000000" w:rsidRDefault="00000000" w:rsidRPr="00000000" w14:paraId="0000000A">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Check your email inbox for a verification email.</w:t>
      </w:r>
    </w:p>
    <w:p w:rsidR="00000000" w:rsidDel="00000000" w:rsidP="00000000" w:rsidRDefault="00000000" w:rsidRPr="00000000" w14:paraId="0000000B">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on the verification link to activate your account.</w:t>
      </w:r>
      <w:r w:rsidDel="00000000" w:rsidR="00000000" w:rsidRPr="00000000">
        <w:rPr>
          <w:color w:val="444746"/>
          <w:sz w:val="20"/>
          <w:szCs w:val="20"/>
          <w:highlight w:val="white"/>
          <w:vertAlign w:val="superscript"/>
          <w:rtl w:val="0"/>
        </w:rPr>
        <w:t xml:space="preserve">1</w:t>
      </w:r>
    </w:p>
    <w:p w:rsidR="00000000" w:rsidDel="00000000" w:rsidP="00000000" w:rsidRDefault="00000000" w:rsidRPr="00000000" w14:paraId="0000000C">
      <w:pPr>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Log In:</w:t>
        <w:br w:type="textWrapping"/>
      </w:r>
    </w:p>
    <w:p w:rsidR="00000000" w:rsidDel="00000000" w:rsidP="00000000" w:rsidRDefault="00000000" w:rsidRPr="00000000" w14:paraId="0000000D">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Visit our website and click on the "Log In" button.</w:t>
      </w:r>
    </w:p>
    <w:p w:rsidR="00000000" w:rsidDel="00000000" w:rsidP="00000000" w:rsidRDefault="00000000" w:rsidRPr="00000000" w14:paraId="0000000E">
      <w:pPr>
        <w:numPr>
          <w:ilvl w:val="1"/>
          <w:numId w:val="1"/>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Enter your email address and password.</w:t>
      </w:r>
    </w:p>
    <w:p w:rsidR="00000000" w:rsidDel="00000000" w:rsidP="00000000" w:rsidRDefault="00000000" w:rsidRPr="00000000" w14:paraId="0000000F">
      <w:pPr>
        <w:numPr>
          <w:ilvl w:val="1"/>
          <w:numId w:val="1"/>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Click on the "Log In" button to access your account.</w:t>
      </w:r>
      <w:r w:rsidDel="00000000" w:rsidR="00000000" w:rsidRPr="00000000">
        <w:rPr>
          <w:color w:val="444746"/>
          <w:sz w:val="20"/>
          <w:szCs w:val="20"/>
          <w:highlight w:val="white"/>
          <w:vertAlign w:val="superscript"/>
          <w:rtl w:val="0"/>
        </w:rPr>
        <w:t xml:space="preserve">2</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Navigating the Platform</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Once you're logged in, you'll have access to the following key features: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1. Dashboard:</w:t>
      </w:r>
    </w:p>
    <w:p w:rsidR="00000000" w:rsidDel="00000000" w:rsidP="00000000" w:rsidRDefault="00000000" w:rsidRPr="00000000" w14:paraId="00000013">
      <w:pPr>
        <w:numPr>
          <w:ilvl w:val="0"/>
          <w:numId w:val="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Overview of your account balance, recent transactions, and investment details.</w:t>
      </w:r>
    </w:p>
    <w:p w:rsidR="00000000" w:rsidDel="00000000" w:rsidP="00000000" w:rsidRDefault="00000000" w:rsidRPr="00000000" w14:paraId="00000014">
      <w:pPr>
        <w:numPr>
          <w:ilvl w:val="0"/>
          <w:numId w:val="5"/>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Quick links to important features like deposits, withdrawals, and investments.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2. Wallet:</w:t>
      </w:r>
    </w:p>
    <w:p w:rsidR="00000000" w:rsidDel="00000000" w:rsidP="00000000" w:rsidRDefault="00000000" w:rsidRPr="00000000" w14:paraId="00000016">
      <w:pPr>
        <w:numPr>
          <w:ilvl w:val="0"/>
          <w:numId w:val="1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View your current balance.</w:t>
      </w:r>
    </w:p>
    <w:p w:rsidR="00000000" w:rsidDel="00000000" w:rsidP="00000000" w:rsidRDefault="00000000" w:rsidRPr="00000000" w14:paraId="00000017">
      <w:pPr>
        <w:numPr>
          <w:ilvl w:val="0"/>
          <w:numId w:val="1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Initiate deposits and withdrawals.</w:t>
      </w:r>
    </w:p>
    <w:p w:rsidR="00000000" w:rsidDel="00000000" w:rsidP="00000000" w:rsidRDefault="00000000" w:rsidRPr="00000000" w14:paraId="00000018">
      <w:pPr>
        <w:numPr>
          <w:ilvl w:val="0"/>
          <w:numId w:val="11"/>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Track your transaction history.</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3. Investments:</w:t>
      </w:r>
    </w:p>
    <w:p w:rsidR="00000000" w:rsidDel="00000000" w:rsidP="00000000" w:rsidRDefault="00000000" w:rsidRPr="00000000" w14:paraId="0000001A">
      <w:pPr>
        <w:numPr>
          <w:ilvl w:val="0"/>
          <w:numId w:val="1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Explore available investment plans.</w:t>
      </w:r>
    </w:p>
    <w:p w:rsidR="00000000" w:rsidDel="00000000" w:rsidP="00000000" w:rsidRDefault="00000000" w:rsidRPr="00000000" w14:paraId="0000001B">
      <w:pPr>
        <w:numPr>
          <w:ilvl w:val="0"/>
          <w:numId w:val="1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Review detailed information about each plan, including expected returns and duration.</w:t>
      </w:r>
    </w:p>
    <w:p w:rsidR="00000000" w:rsidDel="00000000" w:rsidP="00000000" w:rsidRDefault="00000000" w:rsidRPr="00000000" w14:paraId="0000001C">
      <w:pPr>
        <w:numPr>
          <w:ilvl w:val="0"/>
          <w:numId w:val="1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Invest in selected plans using your wallet balance.</w:t>
      </w:r>
    </w:p>
    <w:p w:rsidR="00000000" w:rsidDel="00000000" w:rsidP="00000000" w:rsidRDefault="00000000" w:rsidRPr="00000000" w14:paraId="0000001D">
      <w:pPr>
        <w:numPr>
          <w:ilvl w:val="0"/>
          <w:numId w:val="13"/>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Monitor the progress of your investments.</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4. Referrals:</w:t>
      </w:r>
    </w:p>
    <w:p w:rsidR="00000000" w:rsidDel="00000000" w:rsidP="00000000" w:rsidRDefault="00000000" w:rsidRPr="00000000" w14:paraId="0000001F">
      <w:pPr>
        <w:numPr>
          <w:ilvl w:val="0"/>
          <w:numId w:val="1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Share your unique referral link with friends and family.</w:t>
      </w:r>
    </w:p>
    <w:p w:rsidR="00000000" w:rsidDel="00000000" w:rsidP="00000000" w:rsidRDefault="00000000" w:rsidRPr="00000000" w14:paraId="00000020">
      <w:pPr>
        <w:numPr>
          <w:ilvl w:val="0"/>
          <w:numId w:val="1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Earn rewards for each successful referral.</w:t>
      </w:r>
    </w:p>
    <w:p w:rsidR="00000000" w:rsidDel="00000000" w:rsidP="00000000" w:rsidRDefault="00000000" w:rsidRPr="00000000" w14:paraId="00000021">
      <w:pPr>
        <w:numPr>
          <w:ilvl w:val="0"/>
          <w:numId w:val="14"/>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Track your referral earnings and performance.</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5. Support:</w:t>
      </w:r>
    </w:p>
    <w:p w:rsidR="00000000" w:rsidDel="00000000" w:rsidP="00000000" w:rsidRDefault="00000000" w:rsidRPr="00000000" w14:paraId="00000023">
      <w:pPr>
        <w:numPr>
          <w:ilvl w:val="0"/>
          <w:numId w:val="7"/>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Access our customer support team for assistance with any queries or issues.</w:t>
      </w:r>
    </w:p>
    <w:p w:rsidR="00000000" w:rsidDel="00000000" w:rsidP="00000000" w:rsidRDefault="00000000" w:rsidRPr="00000000" w14:paraId="00000024">
      <w:pPr>
        <w:numPr>
          <w:ilvl w:val="0"/>
          <w:numId w:val="7"/>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Submit support tickets or contact us through live chat.</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Additional Features:</w:t>
      </w:r>
    </w:p>
    <w:p w:rsidR="00000000" w:rsidDel="00000000" w:rsidP="00000000" w:rsidRDefault="00000000" w:rsidRPr="00000000" w14:paraId="00000026">
      <w:pPr>
        <w:numPr>
          <w:ilvl w:val="0"/>
          <w:numId w:val="1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Security:</w:t>
      </w:r>
      <w:r w:rsidDel="00000000" w:rsidR="00000000" w:rsidRPr="00000000">
        <w:rPr>
          <w:color w:val="1f1f1f"/>
          <w:sz w:val="24"/>
          <w:szCs w:val="24"/>
          <w:rtl w:val="0"/>
        </w:rPr>
        <w:t xml:space="preserve"> Your account security is our top priority. We employ advanced security measures to protect your personal information and financial data.</w:t>
      </w:r>
    </w:p>
    <w:p w:rsidR="00000000" w:rsidDel="00000000" w:rsidP="00000000" w:rsidRDefault="00000000" w:rsidRPr="00000000" w14:paraId="00000027">
      <w:pPr>
        <w:numPr>
          <w:ilvl w:val="0"/>
          <w:numId w:val="1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Transparency:</w:t>
      </w:r>
      <w:r w:rsidDel="00000000" w:rsidR="00000000" w:rsidRPr="00000000">
        <w:rPr>
          <w:color w:val="1f1f1f"/>
          <w:sz w:val="24"/>
          <w:szCs w:val="24"/>
          <w:rtl w:val="0"/>
        </w:rPr>
        <w:t xml:space="preserve"> We believe in transparency. You can track your investments and monitor their performance in real-time.</w:t>
      </w:r>
    </w:p>
    <w:p w:rsidR="00000000" w:rsidDel="00000000" w:rsidP="00000000" w:rsidRDefault="00000000" w:rsidRPr="00000000" w14:paraId="00000028">
      <w:pPr>
        <w:numPr>
          <w:ilvl w:val="0"/>
          <w:numId w:val="15"/>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Customer Support:</w:t>
      </w:r>
      <w:r w:rsidDel="00000000" w:rsidR="00000000" w:rsidRPr="00000000">
        <w:rPr>
          <w:color w:val="1f1f1f"/>
          <w:sz w:val="24"/>
          <w:szCs w:val="24"/>
          <w:rtl w:val="0"/>
        </w:rPr>
        <w:t xml:space="preserve"> Our dedicated support team is available to assist you 24/7.</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[Insert Diagram or Illustration of the Platform's Dashboard]</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[Insert Diagram or Illustration of the Investment Process]</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[Insert Diagram or Illustration of the Referral Process]</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rtl w:val="0"/>
        </w:rPr>
      </w:r>
    </w:p>
    <w:p w:rsidR="00000000" w:rsidDel="00000000" w:rsidP="00000000" w:rsidRDefault="00000000" w:rsidRPr="00000000" w14:paraId="0000002D">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pPr>
      <w:bookmarkStart w:colFirst="0" w:colLast="0" w:name="_x7vn307yl5un" w:id="1"/>
      <w:bookmarkEnd w:id="1"/>
      <w:r w:rsidDel="00000000" w:rsidR="00000000" w:rsidRPr="00000000">
        <w:rPr>
          <w:rtl w:val="0"/>
        </w:rPr>
        <w:t xml:space="preserve">Admin Manual</w:t>
      </w:r>
    </w:p>
    <w:p w:rsidR="00000000" w:rsidDel="00000000" w:rsidP="00000000" w:rsidRDefault="00000000" w:rsidRPr="00000000" w14:paraId="0000002E">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pPr>
      <w:bookmarkStart w:colFirst="0" w:colLast="0" w:name="_ssw3wlyc71wp" w:id="2"/>
      <w:bookmarkEnd w:id="2"/>
      <w:r w:rsidDel="00000000" w:rsidR="00000000" w:rsidRPr="00000000">
        <w:rPr>
          <w:rtl w:val="0"/>
        </w:rPr>
        <w:t xml:space="preserve">Introduction</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This manual provides a comprehensive guide for administrators to manage and maintain the [Your Platform Name] platform. It covers essential tasks such as managing users, processing transactions, handling investments, and monitoring overall platform performance.</w:t>
      </w:r>
    </w:p>
    <w:p w:rsidR="00000000" w:rsidDel="00000000" w:rsidP="00000000" w:rsidRDefault="00000000" w:rsidRPr="00000000" w14:paraId="00000030">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pPr>
      <w:bookmarkStart w:colFirst="0" w:colLast="0" w:name="_ezdj7z7y7apn" w:id="3"/>
      <w:bookmarkEnd w:id="3"/>
      <w:r w:rsidDel="00000000" w:rsidR="00000000" w:rsidRPr="00000000">
        <w:rPr>
          <w:rtl w:val="0"/>
        </w:rPr>
        <w:t xml:space="preserve">User Management</w:t>
      </w:r>
    </w:p>
    <w:p w:rsidR="00000000" w:rsidDel="00000000" w:rsidP="00000000" w:rsidRDefault="00000000" w:rsidRPr="00000000" w14:paraId="00000031">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iu4y1odzgmbi" w:id="4"/>
      <w:bookmarkEnd w:id="4"/>
      <w:r w:rsidDel="00000000" w:rsidR="00000000" w:rsidRPr="00000000">
        <w:rPr>
          <w:b w:val="1"/>
          <w:color w:val="1f1f1f"/>
          <w:sz w:val="24"/>
          <w:szCs w:val="24"/>
          <w:rtl w:val="0"/>
        </w:rPr>
        <w:t xml:space="preserve">Overview</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 User Management section of the admin dashboard allows you to review and manage user accounts, including their KYC documents and account status.</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Pr>
        <w:drawing>
          <wp:inline distB="114300" distT="114300" distL="114300" distR="114300">
            <wp:extent cx="5943600" cy="2857500"/>
            <wp:effectExtent b="0" l="0" r="0" t="0"/>
            <wp:docPr id="7"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5943600"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hg0vnmpys4qh" w:id="5"/>
      <w:bookmarkEnd w:id="5"/>
      <w:r w:rsidDel="00000000" w:rsidR="00000000" w:rsidRPr="00000000">
        <w:rPr>
          <w:b w:val="1"/>
          <w:color w:val="1f1f1f"/>
          <w:sz w:val="24"/>
          <w:szCs w:val="24"/>
          <w:rtl w:val="0"/>
        </w:rPr>
        <w:t xml:space="preserve">Key Features:</w:t>
      </w:r>
    </w:p>
    <w:p w:rsidR="00000000" w:rsidDel="00000000" w:rsidP="00000000" w:rsidRDefault="00000000" w:rsidRPr="00000000" w14:paraId="00000035">
      <w:pPr>
        <w:numPr>
          <w:ilvl w:val="0"/>
          <w:numId w:val="1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User Listing:</w:t>
        <w:br w:type="textWrapping"/>
      </w:r>
    </w:p>
    <w:p w:rsidR="00000000" w:rsidDel="00000000" w:rsidP="00000000" w:rsidRDefault="00000000" w:rsidRPr="00000000" w14:paraId="00000036">
      <w:pPr>
        <w:numPr>
          <w:ilvl w:val="1"/>
          <w:numId w:val="1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b w:val="1"/>
          <w:color w:val="1f1f1f"/>
          <w:sz w:val="24"/>
          <w:szCs w:val="24"/>
          <w:rtl w:val="0"/>
        </w:rPr>
        <w:t xml:space="preserve">View User Details:</w:t>
      </w:r>
      <w:r w:rsidDel="00000000" w:rsidR="00000000" w:rsidRPr="00000000">
        <w:rPr>
          <w:color w:val="1f1f1f"/>
          <w:sz w:val="24"/>
          <w:szCs w:val="24"/>
          <w:rtl w:val="0"/>
        </w:rPr>
        <w:t xml:space="preserve"> Click on a user's name to view their detailed profile information, including email, balance, registration date, and KYC status.</w:t>
      </w:r>
    </w:p>
    <w:p w:rsidR="00000000" w:rsidDel="00000000" w:rsidP="00000000" w:rsidRDefault="00000000" w:rsidRPr="00000000" w14:paraId="00000037">
      <w:pPr>
        <w:numPr>
          <w:ilvl w:val="1"/>
          <w:numId w:val="1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b w:val="1"/>
          <w:color w:val="1f1f1f"/>
          <w:sz w:val="24"/>
          <w:szCs w:val="24"/>
          <w:rtl w:val="0"/>
        </w:rPr>
        <w:t xml:space="preserve">View KYC Document:</w:t>
      </w:r>
      <w:r w:rsidDel="00000000" w:rsidR="00000000" w:rsidRPr="00000000">
        <w:rPr>
          <w:color w:val="1f1f1f"/>
          <w:sz w:val="24"/>
          <w:szCs w:val="24"/>
          <w:rtl w:val="0"/>
        </w:rPr>
        <w:t xml:space="preserve"> Click on the "View Document" link to view the user's uploaded KYC document.</w:t>
      </w:r>
    </w:p>
    <w:p w:rsidR="00000000" w:rsidDel="00000000" w:rsidP="00000000" w:rsidRDefault="00000000" w:rsidRPr="00000000" w14:paraId="00000038">
      <w:pPr>
        <w:numPr>
          <w:ilvl w:val="0"/>
          <w:numId w:val="1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User Status Management:</w:t>
        <w:br w:type="textWrapping"/>
      </w:r>
    </w:p>
    <w:p w:rsidR="00000000" w:rsidDel="00000000" w:rsidP="00000000" w:rsidRDefault="00000000" w:rsidRPr="00000000" w14:paraId="00000039">
      <w:pPr>
        <w:numPr>
          <w:ilvl w:val="1"/>
          <w:numId w:val="1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b w:val="1"/>
          <w:color w:val="1f1f1f"/>
          <w:sz w:val="24"/>
          <w:szCs w:val="24"/>
          <w:rtl w:val="0"/>
        </w:rPr>
        <w:t xml:space="preserve">Approve KYC:</w:t>
      </w:r>
      <w:r w:rsidDel="00000000" w:rsidR="00000000" w:rsidRPr="00000000">
        <w:rPr>
          <w:color w:val="1f1f1f"/>
          <w:sz w:val="24"/>
          <w:szCs w:val="24"/>
          <w:rtl w:val="0"/>
        </w:rPr>
        <w:t xml:space="preserve"> Click the "Approve" button to approve a user's KYC document. This will enable the user to access all platform features.</w:t>
      </w:r>
    </w:p>
    <w:p w:rsidR="00000000" w:rsidDel="00000000" w:rsidP="00000000" w:rsidRDefault="00000000" w:rsidRPr="00000000" w14:paraId="0000003A">
      <w:pPr>
        <w:numPr>
          <w:ilvl w:val="1"/>
          <w:numId w:val="12"/>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b w:val="1"/>
          <w:color w:val="1f1f1f"/>
          <w:sz w:val="24"/>
          <w:szCs w:val="24"/>
          <w:rtl w:val="0"/>
        </w:rPr>
        <w:t xml:space="preserve">Decline KYC:</w:t>
      </w:r>
      <w:r w:rsidDel="00000000" w:rsidR="00000000" w:rsidRPr="00000000">
        <w:rPr>
          <w:color w:val="1f1f1f"/>
          <w:sz w:val="24"/>
          <w:szCs w:val="24"/>
          <w:rtl w:val="0"/>
        </w:rPr>
        <w:t xml:space="preserve"> Click the "Decline" button to reject a user's KYC document. A confirmation modal will appear to confirm the action.</w:t>
      </w:r>
    </w:p>
    <w:p w:rsidR="00000000" w:rsidDel="00000000" w:rsidP="00000000" w:rsidRDefault="00000000" w:rsidRPr="00000000" w14:paraId="0000003B">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847cy9gzfdxx" w:id="6"/>
      <w:bookmarkEnd w:id="6"/>
      <w:r w:rsidDel="00000000" w:rsidR="00000000" w:rsidRPr="00000000">
        <w:rPr>
          <w:b w:val="1"/>
          <w:color w:val="1f1f1f"/>
          <w:sz w:val="24"/>
          <w:szCs w:val="24"/>
          <w:rtl w:val="0"/>
        </w:rPr>
        <w:t xml:space="preserve">Step-by-Step Guide</w:t>
      </w:r>
    </w:p>
    <w:p w:rsidR="00000000" w:rsidDel="00000000" w:rsidP="00000000" w:rsidRDefault="00000000" w:rsidRPr="00000000" w14:paraId="0000003C">
      <w:pPr>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Access the User Management Page:</w:t>
        <w:br w:type="textWrapping"/>
      </w:r>
    </w:p>
    <w:p w:rsidR="00000000" w:rsidDel="00000000" w:rsidP="00000000" w:rsidRDefault="00000000" w:rsidRPr="00000000" w14:paraId="0000003D">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Log in to the admin dashboard.</w:t>
      </w:r>
    </w:p>
    <w:p w:rsidR="00000000" w:rsidDel="00000000" w:rsidP="00000000" w:rsidRDefault="00000000" w:rsidRPr="00000000" w14:paraId="0000003E">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Navigate to the "User Management" section.</w:t>
      </w:r>
    </w:p>
    <w:p w:rsidR="00000000" w:rsidDel="00000000" w:rsidP="00000000" w:rsidRDefault="00000000" w:rsidRPr="00000000" w14:paraId="0000003F">
      <w:pPr>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 User List:</w:t>
        <w:br w:type="textWrapping"/>
      </w:r>
    </w:p>
    <w:p w:rsidR="00000000" w:rsidDel="00000000" w:rsidP="00000000" w:rsidRDefault="00000000" w:rsidRPr="00000000" w14:paraId="00000040">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The page displays a list of users with their details, including KYC status.</w:t>
      </w:r>
    </w:p>
    <w:p w:rsidR="00000000" w:rsidDel="00000000" w:rsidP="00000000" w:rsidRDefault="00000000" w:rsidRPr="00000000" w14:paraId="00000041">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Use the search and filter options to find specific users.</w:t>
      </w:r>
    </w:p>
    <w:p w:rsidR="00000000" w:rsidDel="00000000" w:rsidP="00000000" w:rsidRDefault="00000000" w:rsidRPr="00000000" w14:paraId="00000042">
      <w:pPr>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 KYC Documents:</w:t>
        <w:br w:type="textWrapping"/>
      </w:r>
    </w:p>
    <w:p w:rsidR="00000000" w:rsidDel="00000000" w:rsidP="00000000" w:rsidRDefault="00000000" w:rsidRPr="00000000" w14:paraId="00000043">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"View Document" link to open the user's uploaded KYC document in a new tab.</w:t>
      </w:r>
    </w:p>
    <w:p w:rsidR="00000000" w:rsidDel="00000000" w:rsidP="00000000" w:rsidRDefault="00000000" w:rsidRPr="00000000" w14:paraId="00000044">
      <w:pPr>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Approve or Decline KYC:</w:t>
        <w:br w:type="textWrapping"/>
      </w:r>
    </w:p>
    <w:p w:rsidR="00000000" w:rsidDel="00000000" w:rsidP="00000000" w:rsidRDefault="00000000" w:rsidRPr="00000000" w14:paraId="00000045">
      <w:pPr>
        <w:numPr>
          <w:ilvl w:val="1"/>
          <w:numId w:val="2"/>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"Approve" or "Decline" button for a specific user.</w:t>
      </w:r>
    </w:p>
    <w:p w:rsidR="00000000" w:rsidDel="00000000" w:rsidP="00000000" w:rsidRDefault="00000000" w:rsidRPr="00000000" w14:paraId="00000046">
      <w:pPr>
        <w:numPr>
          <w:ilvl w:val="1"/>
          <w:numId w:val="2"/>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A confirmation modal will appear for decline actions.</w:t>
      </w:r>
      <w:r w:rsidDel="00000000" w:rsidR="00000000" w:rsidRPr="00000000">
        <w:rPr>
          <w:rtl w:val="0"/>
        </w:rPr>
      </w:r>
    </w:p>
    <w:p w:rsidR="00000000" w:rsidDel="00000000" w:rsidP="00000000" w:rsidRDefault="00000000" w:rsidRPr="00000000" w14:paraId="00000047">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pPr>
      <w:bookmarkStart w:colFirst="0" w:colLast="0" w:name="_1km5in6sfsvn" w:id="7"/>
      <w:bookmarkEnd w:id="7"/>
      <w:r w:rsidDel="00000000" w:rsidR="00000000" w:rsidRPr="00000000">
        <w:rPr>
          <w:rtl w:val="0"/>
        </w:rPr>
        <w:t xml:space="preserve">Transaction Management</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pacing w:after="120" w:line="420" w:lineRule="auto"/>
        <w:ind w:left="720" w:firstLine="0"/>
        <w:rPr>
          <w:b w:val="1"/>
          <w:color w:val="1f1f1f"/>
          <w:sz w:val="24"/>
          <w:szCs w:val="24"/>
        </w:rPr>
      </w:pPr>
      <w:r w:rsidDel="00000000" w:rsidR="00000000" w:rsidRPr="00000000">
        <w:rPr>
          <w:b w:val="1"/>
          <w:color w:val="1f1f1f"/>
          <w:sz w:val="24"/>
          <w:szCs w:val="24"/>
        </w:rPr>
        <w:drawing>
          <wp:inline distB="114300" distT="114300" distL="114300" distR="114300">
            <wp:extent cx="5943600" cy="2819400"/>
            <wp:effectExtent b="0" l="0" r="0" t="0"/>
            <wp:docPr id="3"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5943600" cy="28194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numPr>
          <w:ilvl w:val="0"/>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Listing:</w:t>
      </w:r>
    </w:p>
    <w:p w:rsidR="00000000" w:rsidDel="00000000" w:rsidP="00000000" w:rsidRDefault="00000000" w:rsidRPr="00000000" w14:paraId="0000004A">
      <w:pPr>
        <w:numPr>
          <w:ilvl w:val="1"/>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a list of all transactions, including deposits, withdrawals, and investments.</w:t>
      </w:r>
    </w:p>
    <w:p w:rsidR="00000000" w:rsidDel="00000000" w:rsidP="00000000" w:rsidRDefault="00000000" w:rsidRPr="00000000" w14:paraId="0000004B">
      <w:pPr>
        <w:numPr>
          <w:ilvl w:val="1"/>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Filter and search transactions based on date range, type, and user.</w:t>
      </w:r>
    </w:p>
    <w:p w:rsidR="00000000" w:rsidDel="00000000" w:rsidP="00000000" w:rsidRDefault="00000000" w:rsidRPr="00000000" w14:paraId="0000004C">
      <w:pPr>
        <w:numPr>
          <w:ilvl w:val="0"/>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Details:</w:t>
      </w:r>
    </w:p>
    <w:p w:rsidR="00000000" w:rsidDel="00000000" w:rsidP="00000000" w:rsidRDefault="00000000" w:rsidRPr="00000000" w14:paraId="0000004D">
      <w:pPr>
        <w:numPr>
          <w:ilvl w:val="1"/>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detailed information about individual transactions, including transaction ID, amount, date, and status.</w:t>
      </w:r>
    </w:p>
    <w:p w:rsidR="00000000" w:rsidDel="00000000" w:rsidP="00000000" w:rsidRDefault="00000000" w:rsidRPr="00000000" w14:paraId="0000004E">
      <w:pPr>
        <w:numPr>
          <w:ilvl w:val="0"/>
          <w:numId w:val="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Approval/Rejection:</w:t>
      </w:r>
    </w:p>
    <w:p w:rsidR="00000000" w:rsidDel="00000000" w:rsidP="00000000" w:rsidRDefault="00000000" w:rsidRPr="00000000" w14:paraId="0000004F">
      <w:pPr>
        <w:numPr>
          <w:ilvl w:val="1"/>
          <w:numId w:val="3"/>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Approve or reject pending transactions.</w:t>
      </w:r>
    </w:p>
    <w:p w:rsidR="00000000" w:rsidDel="00000000" w:rsidP="00000000" w:rsidRDefault="00000000" w:rsidRPr="00000000" w14:paraId="00000050">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pPr>
      <w:bookmarkStart w:colFirst="0" w:colLast="0" w:name="_sczv7v2s4cj8" w:id="8"/>
      <w:bookmarkEnd w:id="8"/>
      <w:r w:rsidDel="00000000" w:rsidR="00000000" w:rsidRPr="00000000">
        <w:rPr>
          <w:rtl w:val="0"/>
        </w:rPr>
        <w:t xml:space="preserve">Investment Management</w:t>
      </w:r>
    </w:p>
    <w:p w:rsidR="00000000" w:rsidDel="00000000" w:rsidP="00000000" w:rsidRDefault="00000000" w:rsidRPr="00000000" w14:paraId="00000051">
      <w:pPr>
        <w:rPr/>
      </w:pPr>
      <w:r w:rsidDel="00000000" w:rsidR="00000000" w:rsidRPr="00000000">
        <w:rPr/>
        <w:drawing>
          <wp:inline distB="114300" distT="114300" distL="114300" distR="114300">
            <wp:extent cx="5943600" cy="1905000"/>
            <wp:effectExtent b="0" l="0" r="0" t="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19050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10"/>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Investment Plan Management:</w:t>
      </w:r>
    </w:p>
    <w:p w:rsidR="00000000" w:rsidDel="00000000" w:rsidP="00000000" w:rsidRDefault="00000000" w:rsidRPr="00000000" w14:paraId="00000054">
      <w:pPr>
        <w:numPr>
          <w:ilvl w:val="1"/>
          <w:numId w:val="10"/>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 edit, and delete investment plans.</w:t>
      </w:r>
    </w:p>
    <w:p w:rsidR="00000000" w:rsidDel="00000000" w:rsidP="00000000" w:rsidRDefault="00000000" w:rsidRPr="00000000" w14:paraId="00000055">
      <w:pPr>
        <w:numPr>
          <w:ilvl w:val="1"/>
          <w:numId w:val="10"/>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Set investment plan parameters, such as duration, interest rate, and minimum investment amount.</w:t>
      </w:r>
    </w:p>
    <w:p w:rsidR="00000000" w:rsidDel="00000000" w:rsidP="00000000" w:rsidRDefault="00000000" w:rsidRPr="00000000" w14:paraId="00000056">
      <w:pPr>
        <w:numPr>
          <w:ilvl w:val="0"/>
          <w:numId w:val="10"/>
        </w:numPr>
        <w:pBdr>
          <w:top w:color="auto" w:space="0" w:sz="0" w:val="none"/>
          <w:left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Investment Monitoring:</w:t>
      </w:r>
    </w:p>
    <w:p w:rsidR="00000000" w:rsidDel="00000000" w:rsidP="00000000" w:rsidRDefault="00000000" w:rsidRPr="00000000" w14:paraId="00000057">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b w:val="1"/>
          <w:color w:val="1f1f1f"/>
          <w:sz w:val="30"/>
          <w:szCs w:val="30"/>
        </w:rPr>
      </w:pPr>
      <w:bookmarkStart w:colFirst="0" w:colLast="0" w:name="_j2x23g91vfnc" w:id="9"/>
      <w:bookmarkEnd w:id="9"/>
      <w:r w:rsidDel="00000000" w:rsidR="00000000" w:rsidRPr="00000000">
        <w:rPr>
          <w:b w:val="1"/>
          <w:color w:val="1f1f1f"/>
          <w:sz w:val="30"/>
          <w:szCs w:val="30"/>
          <w:rtl w:val="0"/>
        </w:rPr>
        <w:t xml:space="preserve">Admin Manual: Investment Management</w:t>
      </w:r>
    </w:p>
    <w:p w:rsidR="00000000" w:rsidDel="00000000" w:rsidP="00000000" w:rsidRDefault="00000000" w:rsidRPr="00000000" w14:paraId="00000058">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jylxujxpqojf" w:id="10"/>
      <w:bookmarkEnd w:id="10"/>
      <w:r w:rsidDel="00000000" w:rsidR="00000000" w:rsidRPr="00000000">
        <w:rPr>
          <w:b w:val="1"/>
          <w:color w:val="1f1f1f"/>
          <w:sz w:val="24"/>
          <w:szCs w:val="24"/>
          <w:rtl w:val="0"/>
        </w:rPr>
        <w:t xml:space="preserve">Overview</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 Investment Management section of the admin dashboard allows you to monitor and manage ongoing investments, process investment disbursements, and analyze investment performance.</w:t>
      </w:r>
    </w:p>
    <w:p w:rsidR="00000000" w:rsidDel="00000000" w:rsidP="00000000" w:rsidRDefault="00000000" w:rsidRPr="00000000" w14:paraId="0000005A">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6waj698d4a10" w:id="11"/>
      <w:bookmarkEnd w:id="11"/>
      <w:r w:rsidDel="00000000" w:rsidR="00000000" w:rsidRPr="00000000">
        <w:rPr>
          <w:b w:val="1"/>
          <w:color w:val="1f1f1f"/>
          <w:sz w:val="24"/>
          <w:szCs w:val="24"/>
          <w:rtl w:val="0"/>
        </w:rPr>
        <w:t xml:space="preserve">Key Features:</w:t>
      </w:r>
    </w:p>
    <w:p w:rsidR="00000000" w:rsidDel="00000000" w:rsidP="00000000" w:rsidRDefault="00000000" w:rsidRPr="00000000" w14:paraId="0000005B">
      <w:pPr>
        <w:numPr>
          <w:ilvl w:val="0"/>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Investment Listing:</w:t>
      </w:r>
    </w:p>
    <w:p w:rsidR="00000000" w:rsidDel="00000000" w:rsidP="00000000" w:rsidRDefault="00000000" w:rsidRPr="00000000" w14:paraId="0000005C">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a list of all ongoing investments.</w:t>
      </w:r>
    </w:p>
    <w:p w:rsidR="00000000" w:rsidDel="00000000" w:rsidP="00000000" w:rsidRDefault="00000000" w:rsidRPr="00000000" w14:paraId="0000005D">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Filter and search investments based on various criteria (e.g., user, investment plan, status).</w:t>
      </w:r>
    </w:p>
    <w:p w:rsidR="00000000" w:rsidDel="00000000" w:rsidP="00000000" w:rsidRDefault="00000000" w:rsidRPr="00000000" w14:paraId="0000005E">
      <w:pPr>
        <w:numPr>
          <w:ilvl w:val="0"/>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Investment Details:</w:t>
      </w:r>
    </w:p>
    <w:p w:rsidR="00000000" w:rsidDel="00000000" w:rsidP="00000000" w:rsidRDefault="00000000" w:rsidRPr="00000000" w14:paraId="0000005F">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detailed information about individual investments, including the user, investment plan, amount, start date, and end date.</w:t>
      </w:r>
    </w:p>
    <w:p w:rsidR="00000000" w:rsidDel="00000000" w:rsidP="00000000" w:rsidRDefault="00000000" w:rsidRPr="00000000" w14:paraId="00000060">
      <w:pPr>
        <w:numPr>
          <w:ilvl w:val="0"/>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Investment Disbursement:</w:t>
      </w:r>
    </w:p>
    <w:p w:rsidR="00000000" w:rsidDel="00000000" w:rsidP="00000000" w:rsidRDefault="00000000" w:rsidRPr="00000000" w14:paraId="00000061">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When an investment matures, an "Disburse" button will appear.</w:t>
      </w:r>
    </w:p>
    <w:p w:rsidR="00000000" w:rsidDel="00000000" w:rsidP="00000000" w:rsidRDefault="00000000" w:rsidRPr="00000000" w14:paraId="00000062">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"Disburse" button to open a modal where you can:</w:t>
      </w:r>
    </w:p>
    <w:p w:rsidR="00000000" w:rsidDel="00000000" w:rsidP="00000000" w:rsidRDefault="00000000" w:rsidRPr="00000000" w14:paraId="00000063">
      <w:pPr>
        <w:numPr>
          <w:ilvl w:val="2"/>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Select the investment outcome (profit or loss).</w:t>
      </w:r>
    </w:p>
    <w:p w:rsidR="00000000" w:rsidDel="00000000" w:rsidP="00000000" w:rsidRDefault="00000000" w:rsidRPr="00000000" w14:paraId="00000064">
      <w:pPr>
        <w:numPr>
          <w:ilvl w:val="2"/>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Enter the profit or loss amount.</w:t>
      </w:r>
    </w:p>
    <w:p w:rsidR="00000000" w:rsidDel="00000000" w:rsidP="00000000" w:rsidRDefault="00000000" w:rsidRPr="00000000" w14:paraId="00000065">
      <w:pPr>
        <w:numPr>
          <w:ilvl w:val="1"/>
          <w:numId w:val="8"/>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"Disburse" button to process the disbursement.</w:t>
      </w:r>
    </w:p>
    <w:p w:rsidR="00000000" w:rsidDel="00000000" w:rsidP="00000000" w:rsidRDefault="00000000" w:rsidRPr="00000000" w14:paraId="00000066">
      <w:pPr>
        <w:numPr>
          <w:ilvl w:val="1"/>
          <w:numId w:val="8"/>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The system will calculate the final amount (initial investment + profit or - loss) and credit it to the user's wallet.</w:t>
      </w:r>
    </w:p>
    <w:p w:rsidR="00000000" w:rsidDel="00000000" w:rsidP="00000000" w:rsidRDefault="00000000" w:rsidRPr="00000000" w14:paraId="00000067">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4eec1hij0px0" w:id="12"/>
      <w:bookmarkEnd w:id="12"/>
      <w:r w:rsidDel="00000000" w:rsidR="00000000" w:rsidRPr="00000000">
        <w:rPr>
          <w:b w:val="1"/>
          <w:color w:val="1f1f1f"/>
          <w:sz w:val="24"/>
          <w:szCs w:val="24"/>
          <w:rtl w:val="0"/>
        </w:rPr>
        <w:t xml:space="preserve">Step-by-Step Guide:</w:t>
      </w:r>
    </w:p>
    <w:p w:rsidR="00000000" w:rsidDel="00000000" w:rsidP="00000000" w:rsidRDefault="00000000" w:rsidRPr="00000000" w14:paraId="00000068">
      <w:pPr>
        <w:numPr>
          <w:ilvl w:val="0"/>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Access the Investment Management Page:</w:t>
        <w:br w:type="textWrapping"/>
      </w:r>
    </w:p>
    <w:p w:rsidR="00000000" w:rsidDel="00000000" w:rsidP="00000000" w:rsidRDefault="00000000" w:rsidRPr="00000000" w14:paraId="00000069">
      <w:pPr>
        <w:numPr>
          <w:ilvl w:val="1"/>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Log in to the admin dashboard.</w:t>
      </w:r>
    </w:p>
    <w:p w:rsidR="00000000" w:rsidDel="00000000" w:rsidP="00000000" w:rsidRDefault="00000000" w:rsidRPr="00000000" w14:paraId="0000006A">
      <w:pPr>
        <w:numPr>
          <w:ilvl w:val="1"/>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Navigate to the "Investment Management" section.</w:t>
      </w:r>
    </w:p>
    <w:p w:rsidR="00000000" w:rsidDel="00000000" w:rsidP="00000000" w:rsidRDefault="00000000" w:rsidRPr="00000000" w14:paraId="0000006B">
      <w:pPr>
        <w:numPr>
          <w:ilvl w:val="0"/>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 Investment List:</w:t>
        <w:br w:type="textWrapping"/>
      </w:r>
    </w:p>
    <w:p w:rsidR="00000000" w:rsidDel="00000000" w:rsidP="00000000" w:rsidRDefault="00000000" w:rsidRPr="00000000" w14:paraId="0000006C">
      <w:pPr>
        <w:numPr>
          <w:ilvl w:val="1"/>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The page displays a list of ongoing investments with their status.</w:t>
      </w:r>
    </w:p>
    <w:p w:rsidR="00000000" w:rsidDel="00000000" w:rsidP="00000000" w:rsidRDefault="00000000" w:rsidRPr="00000000" w14:paraId="0000006D">
      <w:pPr>
        <w:numPr>
          <w:ilvl w:val="1"/>
          <w:numId w:val="17"/>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Use the search and filter options to find specific investments.</w:t>
      </w:r>
    </w:p>
    <w:p w:rsidR="00000000" w:rsidDel="00000000" w:rsidP="00000000" w:rsidRDefault="00000000" w:rsidRPr="00000000" w14:paraId="0000006E">
      <w:pPr>
        <w:rPr>
          <w:color w:val="1f1f1f"/>
          <w:sz w:val="24"/>
          <w:szCs w:val="24"/>
        </w:rPr>
      </w:pPr>
      <w:r w:rsidDel="00000000" w:rsidR="00000000" w:rsidRPr="00000000">
        <w:rPr/>
        <w:drawing>
          <wp:inline distB="114300" distT="114300" distL="114300" distR="114300">
            <wp:extent cx="3762375" cy="2228850"/>
            <wp:effectExtent b="0" l="0" r="0" t="0"/>
            <wp:docPr id="4" name="image2.png"/>
            <a:graphic>
              <a:graphicData uri="http://schemas.openxmlformats.org/drawingml/2006/picture">
                <pic:pic>
                  <pic:nvPicPr>
                    <pic:cNvPr id="0" name="image2.png"/>
                    <pic:cNvPicPr preferRelativeResize="0"/>
                  </pic:nvPicPr>
                  <pic:blipFill>
                    <a:blip r:embed="rId9"/>
                    <a:srcRect b="27083" l="17147" r="19551" t="11979"/>
                    <a:stretch>
                      <a:fillRect/>
                    </a:stretch>
                  </pic:blipFill>
                  <pic:spPr>
                    <a:xfrm>
                      <a:off x="0" y="0"/>
                      <a:ext cx="3762375" cy="2228850"/>
                    </a:xfrm>
                    <a:prstGeom prst="rect"/>
                    <a:ln/>
                  </pic:spPr>
                </pic:pic>
              </a:graphicData>
            </a:graphic>
          </wp:inline>
        </w:drawing>
      </w:r>
      <w:r w:rsidDel="00000000" w:rsidR="00000000" w:rsidRPr="00000000">
        <w:rPr/>
        <w:drawing>
          <wp:inline distB="114300" distT="114300" distL="114300" distR="114300">
            <wp:extent cx="5943600" cy="6731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673100"/>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numPr>
          <w:ilvl w:val="0"/>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Process Investment Disbursement:</w:t>
        <w:br w:type="textWrapping"/>
      </w:r>
    </w:p>
    <w:p w:rsidR="00000000" w:rsidDel="00000000" w:rsidP="00000000" w:rsidRDefault="00000000" w:rsidRPr="00000000" w14:paraId="00000070">
      <w:pPr>
        <w:numPr>
          <w:ilvl w:val="1"/>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"Disburse" button for a matured investment.</w:t>
      </w:r>
    </w:p>
    <w:p w:rsidR="00000000" w:rsidDel="00000000" w:rsidP="00000000" w:rsidRDefault="00000000" w:rsidRPr="00000000" w14:paraId="00000071">
      <w:pPr>
        <w:numPr>
          <w:ilvl w:val="1"/>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A modal will appear:</w:t>
      </w:r>
    </w:p>
    <w:p w:rsidR="00000000" w:rsidDel="00000000" w:rsidP="00000000" w:rsidRDefault="00000000" w:rsidRPr="00000000" w14:paraId="00000072">
      <w:pPr>
        <w:numPr>
          <w:ilvl w:val="2"/>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Select the investment outcome (profit or loss).</w:t>
      </w:r>
    </w:p>
    <w:p w:rsidR="00000000" w:rsidDel="00000000" w:rsidP="00000000" w:rsidRDefault="00000000" w:rsidRPr="00000000" w14:paraId="00000073">
      <w:pPr>
        <w:numPr>
          <w:ilvl w:val="2"/>
          <w:numId w:val="17"/>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Enter the profit or loss amount.</w:t>
      </w:r>
    </w:p>
    <w:p w:rsidR="00000000" w:rsidDel="00000000" w:rsidP="00000000" w:rsidRDefault="00000000" w:rsidRPr="00000000" w14:paraId="00000074">
      <w:pPr>
        <w:numPr>
          <w:ilvl w:val="1"/>
          <w:numId w:val="17"/>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Click the "Disburse" button to process the disbursement.</w:t>
      </w:r>
    </w:p>
    <w:p w:rsidR="00000000" w:rsidDel="00000000" w:rsidP="00000000" w:rsidRDefault="00000000" w:rsidRPr="00000000" w14:paraId="00000075">
      <w:pPr>
        <w:pStyle w:val="Heading2"/>
        <w:rPr/>
      </w:pPr>
      <w:bookmarkStart w:colFirst="0" w:colLast="0" w:name="_318cqgvebxdm" w:id="13"/>
      <w:bookmarkEnd w:id="13"/>
      <w:r w:rsidDel="00000000" w:rsidR="00000000" w:rsidRPr="00000000">
        <w:rPr>
          <w:rtl w:val="0"/>
        </w:rPr>
        <w:t xml:space="preserve">Referral Bonus Management</w:t>
      </w:r>
    </w:p>
    <w:p w:rsidR="00000000" w:rsidDel="00000000" w:rsidP="00000000" w:rsidRDefault="00000000" w:rsidRPr="00000000" w14:paraId="00000076">
      <w:pPr>
        <w:pStyle w:val="Heading3"/>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4ijpa31jc12p" w:id="14"/>
      <w:bookmarkEnd w:id="14"/>
      <w:r w:rsidDel="00000000" w:rsidR="00000000" w:rsidRPr="00000000">
        <w:rPr>
          <w:rtl w:val="0"/>
        </w:rPr>
        <w:t xml:space="preserve">Understanding the Referral Bonus System</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When a new user signs up with a referral code, 20% of their first deposit is set aside as a referral bonus. This bonus is initially held in a separate "bonus" account within the user's wallet. Admins have the authority to approve or reject these referral bonuses. Once approved, the bonus amount is transferred from the bonus account to the user's main wallet balance.</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Pr>
        <w:drawing>
          <wp:inline distB="114300" distT="114300" distL="114300" distR="114300">
            <wp:extent cx="5943600" cy="2082800"/>
            <wp:effectExtent b="0" l="0" r="0" t="0"/>
            <wp:docPr id="5"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5943600" cy="2082800"/>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pStyle w:val="Heading3"/>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4druetay2ub4" w:id="15"/>
      <w:bookmarkEnd w:id="15"/>
      <w:r w:rsidDel="00000000" w:rsidR="00000000" w:rsidRPr="00000000">
        <w:rPr>
          <w:rtl w:val="0"/>
        </w:rPr>
        <w:t xml:space="preserve">Managing Referral Bonuses</w:t>
      </w:r>
    </w:p>
    <w:p w:rsidR="00000000" w:rsidDel="00000000" w:rsidP="00000000" w:rsidRDefault="00000000" w:rsidRPr="00000000" w14:paraId="0000007A">
      <w:pPr>
        <w:numPr>
          <w:ilvl w:val="0"/>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Reviewing Pending Referrals:</w:t>
        <w:br w:type="textWrapping"/>
      </w:r>
    </w:p>
    <w:p w:rsidR="00000000" w:rsidDel="00000000" w:rsidP="00000000" w:rsidRDefault="00000000" w:rsidRPr="00000000" w14:paraId="0000007B">
      <w:pPr>
        <w:numPr>
          <w:ilvl w:val="1"/>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Access the "Pending Referrals" section of the admin dashboard.</w:t>
      </w:r>
    </w:p>
    <w:p w:rsidR="00000000" w:rsidDel="00000000" w:rsidP="00000000" w:rsidRDefault="00000000" w:rsidRPr="00000000" w14:paraId="0000007C">
      <w:pPr>
        <w:numPr>
          <w:ilvl w:val="1"/>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Review the list of pending referrals, including the referrer, referee, and bonus amount.</w:t>
      </w:r>
    </w:p>
    <w:p w:rsidR="00000000" w:rsidDel="00000000" w:rsidP="00000000" w:rsidRDefault="00000000" w:rsidRPr="00000000" w14:paraId="0000007D">
      <w:pPr>
        <w:numPr>
          <w:ilvl w:val="1"/>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Verify the accuracy of the referral information.</w:t>
      </w:r>
    </w:p>
    <w:p w:rsidR="00000000" w:rsidDel="00000000" w:rsidP="00000000" w:rsidRDefault="00000000" w:rsidRPr="00000000" w14:paraId="0000007E">
      <w:pPr>
        <w:numPr>
          <w:ilvl w:val="0"/>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Approving Referrals:</w:t>
        <w:br w:type="textWrapping"/>
      </w:r>
    </w:p>
    <w:p w:rsidR="00000000" w:rsidDel="00000000" w:rsidP="00000000" w:rsidRDefault="00000000" w:rsidRPr="00000000" w14:paraId="0000007F">
      <w:pPr>
        <w:numPr>
          <w:ilvl w:val="1"/>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To approve a referral:</w:t>
      </w:r>
    </w:p>
    <w:p w:rsidR="00000000" w:rsidDel="00000000" w:rsidP="00000000" w:rsidRDefault="00000000" w:rsidRPr="00000000" w14:paraId="00000080">
      <w:pPr>
        <w:numPr>
          <w:ilvl w:val="2"/>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Click the "Approve" button next to the referral.</w:t>
      </w:r>
    </w:p>
    <w:p w:rsidR="00000000" w:rsidDel="00000000" w:rsidP="00000000" w:rsidRDefault="00000000" w:rsidRPr="00000000" w14:paraId="00000081">
      <w:pPr>
        <w:numPr>
          <w:ilvl w:val="2"/>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The system will automatically transfer the bonus amount from the referee's bonus account to their main wallet balance.</w:t>
      </w:r>
    </w:p>
    <w:p w:rsidR="00000000" w:rsidDel="00000000" w:rsidP="00000000" w:rsidRDefault="00000000" w:rsidRPr="00000000" w14:paraId="00000082">
      <w:pPr>
        <w:numPr>
          <w:ilvl w:val="2"/>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An email notification will be sent to the referrer and referee informing them of the approval.</w:t>
      </w:r>
    </w:p>
    <w:p w:rsidR="00000000" w:rsidDel="00000000" w:rsidP="00000000" w:rsidRDefault="00000000" w:rsidRPr="00000000" w14:paraId="00000083">
      <w:pPr>
        <w:numPr>
          <w:ilvl w:val="0"/>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Rejecting Referrals:</w:t>
        <w:br w:type="textWrapping"/>
      </w:r>
    </w:p>
    <w:p w:rsidR="00000000" w:rsidDel="00000000" w:rsidP="00000000" w:rsidRDefault="00000000" w:rsidRPr="00000000" w14:paraId="00000084">
      <w:pPr>
        <w:numPr>
          <w:ilvl w:val="1"/>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To reject a referral:</w:t>
      </w:r>
    </w:p>
    <w:p w:rsidR="00000000" w:rsidDel="00000000" w:rsidP="00000000" w:rsidRDefault="00000000" w:rsidRPr="00000000" w14:paraId="00000085">
      <w:pPr>
        <w:numPr>
          <w:ilvl w:val="2"/>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Click the "Reject" button next to the referral.</w:t>
      </w:r>
    </w:p>
    <w:p w:rsidR="00000000" w:rsidDel="00000000" w:rsidP="00000000" w:rsidRDefault="00000000" w:rsidRPr="00000000" w14:paraId="00000086">
      <w:pPr>
        <w:numPr>
          <w:ilvl w:val="2"/>
          <w:numId w:val="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The system will remove the pending referral from the list.</w:t>
      </w:r>
    </w:p>
    <w:p w:rsidR="00000000" w:rsidDel="00000000" w:rsidP="00000000" w:rsidRDefault="00000000" w:rsidRPr="00000000" w14:paraId="00000087">
      <w:pPr>
        <w:numPr>
          <w:ilvl w:val="2"/>
          <w:numId w:val="6"/>
        </w:numPr>
        <w:pBdr>
          <w:top w:color="auto" w:space="0" w:sz="0" w:val="none"/>
          <w:left w:color="auto" w:space="0" w:sz="0" w:val="none"/>
          <w:bottom w:color="auto" w:space="0" w:sz="0" w:val="none"/>
          <w:right w:color="auto" w:space="0" w:sz="0" w:val="none"/>
          <w:between w:color="auto" w:space="0" w:sz="0" w:val="none"/>
        </w:pBdr>
        <w:spacing w:after="300" w:line="420" w:lineRule="auto"/>
        <w:ind w:left="2160" w:hanging="360"/>
      </w:pPr>
      <w:r w:rsidDel="00000000" w:rsidR="00000000" w:rsidRPr="00000000">
        <w:rPr>
          <w:color w:val="1f1f1f"/>
          <w:sz w:val="24"/>
          <w:szCs w:val="24"/>
          <w:rtl w:val="0"/>
        </w:rPr>
        <w:t xml:space="preserve">An email notification can be sent to the referrer and referee explaining the reason for rejection.</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rtl w:val="0"/>
        </w:rPr>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rtl w:val="0"/>
        </w:rPr>
      </w:r>
    </w:p>
    <w:p w:rsidR="00000000" w:rsidDel="00000000" w:rsidP="00000000" w:rsidRDefault="00000000" w:rsidRPr="00000000" w14:paraId="0000008A">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ppsjbngqm0we" w:id="16"/>
      <w:bookmarkEnd w:id="16"/>
      <w:r w:rsidDel="00000000" w:rsidR="00000000" w:rsidRPr="00000000">
        <w:rPr>
          <w:b w:val="1"/>
          <w:color w:val="1f1f1f"/>
          <w:sz w:val="24"/>
          <w:szCs w:val="24"/>
          <w:rtl w:val="0"/>
        </w:rPr>
        <w:t xml:space="preserve">Payment Option Management</w:t>
      </w:r>
    </w:p>
    <w:p w:rsidR="00000000" w:rsidDel="00000000" w:rsidP="00000000" w:rsidRDefault="00000000" w:rsidRPr="00000000" w14:paraId="0000008B">
      <w:pPr>
        <w:rPr/>
      </w:pPr>
      <w:r w:rsidDel="00000000" w:rsidR="00000000" w:rsidRPr="00000000">
        <w:rPr/>
        <w:drawing>
          <wp:inline distB="114300" distT="114300" distL="114300" distR="114300">
            <wp:extent cx="5943600" cy="1917700"/>
            <wp:effectExtent b="0" l="0" r="0" t="0"/>
            <wp:docPr id="1"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5943600" cy="19177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numPr>
          <w:ilvl w:val="0"/>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Payment Option Listing:</w:t>
      </w:r>
    </w:p>
    <w:p w:rsidR="00000000" w:rsidDel="00000000" w:rsidP="00000000" w:rsidRDefault="00000000" w:rsidRPr="00000000" w14:paraId="0000008D">
      <w:pPr>
        <w:numPr>
          <w:ilvl w:val="1"/>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a list of available payment options.</w:t>
      </w:r>
    </w:p>
    <w:p w:rsidR="00000000" w:rsidDel="00000000" w:rsidP="00000000" w:rsidRDefault="00000000" w:rsidRPr="00000000" w14:paraId="0000008E">
      <w:pPr>
        <w:numPr>
          <w:ilvl w:val="0"/>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Payment Option Creation:</w:t>
      </w:r>
    </w:p>
    <w:p w:rsidR="00000000" w:rsidDel="00000000" w:rsidP="00000000" w:rsidRDefault="00000000" w:rsidRPr="00000000" w14:paraId="0000008F">
      <w:pPr>
        <w:numPr>
          <w:ilvl w:val="1"/>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Add new payment options, such as bank transfers, credit cards, or digital wallets.</w:t>
      </w:r>
    </w:p>
    <w:p w:rsidR="00000000" w:rsidDel="00000000" w:rsidP="00000000" w:rsidRDefault="00000000" w:rsidRPr="00000000" w14:paraId="00000090">
      <w:pPr>
        <w:numPr>
          <w:ilvl w:val="0"/>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Payment Option Editing:</w:t>
      </w:r>
    </w:p>
    <w:p w:rsidR="00000000" w:rsidDel="00000000" w:rsidP="00000000" w:rsidRDefault="00000000" w:rsidRPr="00000000" w14:paraId="00000091">
      <w:pPr>
        <w:numPr>
          <w:ilvl w:val="1"/>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Edit existing payment options, including updating account details and payment instructions.</w:t>
      </w:r>
    </w:p>
    <w:p w:rsidR="00000000" w:rsidDel="00000000" w:rsidP="00000000" w:rsidRDefault="00000000" w:rsidRPr="00000000" w14:paraId="00000092">
      <w:pPr>
        <w:numPr>
          <w:ilvl w:val="0"/>
          <w:numId w:val="9"/>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Payment Option Deletion:</w:t>
      </w:r>
    </w:p>
    <w:p w:rsidR="00000000" w:rsidDel="00000000" w:rsidP="00000000" w:rsidRDefault="00000000" w:rsidRPr="00000000" w14:paraId="00000093">
      <w:pPr>
        <w:numPr>
          <w:ilvl w:val="1"/>
          <w:numId w:val="9"/>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Delete unnecessary payment options.</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rtl w:val="0"/>
        </w:rPr>
      </w:r>
    </w:p>
    <w:p w:rsidR="00000000" w:rsidDel="00000000" w:rsidP="00000000" w:rsidRDefault="00000000" w:rsidRPr="00000000" w14:paraId="00000095">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b w:val="1"/>
          <w:color w:val="1f1f1f"/>
          <w:sz w:val="30"/>
          <w:szCs w:val="30"/>
        </w:rPr>
      </w:pPr>
      <w:bookmarkStart w:colFirst="0" w:colLast="0" w:name="_gmocigsnjq2h" w:id="17"/>
      <w:bookmarkEnd w:id="17"/>
      <w:r w:rsidDel="00000000" w:rsidR="00000000" w:rsidRPr="00000000">
        <w:rPr>
          <w:b w:val="1"/>
          <w:color w:val="1f1f1f"/>
          <w:sz w:val="30"/>
          <w:szCs w:val="30"/>
          <w:rtl w:val="0"/>
        </w:rPr>
        <w:t xml:space="preserve">Share Claim Management</w:t>
      </w:r>
    </w:p>
    <w:p w:rsidR="00000000" w:rsidDel="00000000" w:rsidP="00000000" w:rsidRDefault="00000000" w:rsidRPr="00000000" w14:paraId="00000096">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4ljg3ov3fjbf" w:id="18"/>
      <w:bookmarkEnd w:id="18"/>
      <w:r w:rsidDel="00000000" w:rsidR="00000000" w:rsidRPr="00000000">
        <w:rPr>
          <w:b w:val="1"/>
          <w:color w:val="1f1f1f"/>
          <w:sz w:val="24"/>
          <w:szCs w:val="24"/>
          <w:rtl w:val="0"/>
        </w:rPr>
        <w:t xml:space="preserve">Overview</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 Share Claim Management section of the admin dashboard allows you to review and manage user-submitted share claims. Admins can approve or reject these claims based on the provided documentation.</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Pr>
        <w:drawing>
          <wp:inline distB="114300" distT="114300" distL="114300" distR="114300">
            <wp:extent cx="5943600" cy="2743200"/>
            <wp:effectExtent b="0" l="0" r="0" t="0"/>
            <wp:docPr id="8"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59436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1xtxqo6alf2u" w:id="19"/>
      <w:bookmarkEnd w:id="19"/>
      <w:r w:rsidDel="00000000" w:rsidR="00000000" w:rsidRPr="00000000">
        <w:rPr>
          <w:b w:val="1"/>
          <w:color w:val="1f1f1f"/>
          <w:sz w:val="24"/>
          <w:szCs w:val="24"/>
          <w:rtl w:val="0"/>
        </w:rPr>
        <w:t xml:space="preserve">Key Features:</w:t>
      </w:r>
    </w:p>
    <w:p w:rsidR="00000000" w:rsidDel="00000000" w:rsidP="00000000" w:rsidRDefault="00000000" w:rsidRPr="00000000" w14:paraId="0000009A">
      <w:pPr>
        <w:numPr>
          <w:ilvl w:val="0"/>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Claim Listing:</w:t>
      </w:r>
    </w:p>
    <w:p w:rsidR="00000000" w:rsidDel="00000000" w:rsidP="00000000" w:rsidRDefault="00000000" w:rsidRPr="00000000" w14:paraId="0000009B">
      <w:pPr>
        <w:numPr>
          <w:ilvl w:val="1"/>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a list of all submitted share claims.</w:t>
      </w:r>
    </w:p>
    <w:p w:rsidR="00000000" w:rsidDel="00000000" w:rsidP="00000000" w:rsidRDefault="00000000" w:rsidRPr="00000000" w14:paraId="0000009C">
      <w:pPr>
        <w:numPr>
          <w:ilvl w:val="1"/>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Filter and search claims based on user, status, and date.</w:t>
      </w:r>
    </w:p>
    <w:p w:rsidR="00000000" w:rsidDel="00000000" w:rsidP="00000000" w:rsidRDefault="00000000" w:rsidRPr="00000000" w14:paraId="0000009D">
      <w:pPr>
        <w:numPr>
          <w:ilvl w:val="0"/>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Claim Details:</w:t>
      </w:r>
    </w:p>
    <w:p w:rsidR="00000000" w:rsidDel="00000000" w:rsidP="00000000" w:rsidRDefault="00000000" w:rsidRPr="00000000" w14:paraId="0000009E">
      <w:pPr>
        <w:numPr>
          <w:ilvl w:val="1"/>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View detailed information about individual claims, including the user, submitted documents, and claim status.</w:t>
      </w:r>
    </w:p>
    <w:p w:rsidR="00000000" w:rsidDel="00000000" w:rsidP="00000000" w:rsidRDefault="00000000" w:rsidRPr="00000000" w14:paraId="0000009F">
      <w:pPr>
        <w:numPr>
          <w:ilvl w:val="0"/>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Claim Approval/Rejection:</w:t>
      </w:r>
    </w:p>
    <w:p w:rsidR="00000000" w:rsidDel="00000000" w:rsidP="00000000" w:rsidRDefault="00000000" w:rsidRPr="00000000" w14:paraId="000000A0">
      <w:pPr>
        <w:numPr>
          <w:ilvl w:val="1"/>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b w:val="1"/>
          <w:color w:val="1f1f1f"/>
          <w:sz w:val="24"/>
          <w:szCs w:val="24"/>
          <w:rtl w:val="0"/>
        </w:rPr>
        <w:t xml:space="preserve">Approve Claim:</w:t>
      </w:r>
    </w:p>
    <w:p w:rsidR="00000000" w:rsidDel="00000000" w:rsidP="00000000" w:rsidRDefault="00000000" w:rsidRPr="00000000" w14:paraId="000000A1">
      <w:pPr>
        <w:numPr>
          <w:ilvl w:val="2"/>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Click the "Approve" button to approve a claim.</w:t>
      </w:r>
    </w:p>
    <w:p w:rsidR="00000000" w:rsidDel="00000000" w:rsidP="00000000" w:rsidRDefault="00000000" w:rsidRPr="00000000" w14:paraId="000000A2">
      <w:pPr>
        <w:numPr>
          <w:ilvl w:val="2"/>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The system will credit the user's wallet with the specified number of shares.</w:t>
      </w:r>
    </w:p>
    <w:p w:rsidR="00000000" w:rsidDel="00000000" w:rsidP="00000000" w:rsidRDefault="00000000" w:rsidRPr="00000000" w14:paraId="000000A3">
      <w:pPr>
        <w:numPr>
          <w:ilvl w:val="2"/>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An email notification will be sent to the user informing them of the approval.</w:t>
      </w:r>
    </w:p>
    <w:p w:rsidR="00000000" w:rsidDel="00000000" w:rsidP="00000000" w:rsidRDefault="00000000" w:rsidRPr="00000000" w14:paraId="000000A4">
      <w:pPr>
        <w:numPr>
          <w:ilvl w:val="1"/>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b w:val="1"/>
          <w:color w:val="1f1f1f"/>
          <w:sz w:val="24"/>
          <w:szCs w:val="24"/>
          <w:rtl w:val="0"/>
        </w:rPr>
        <w:t xml:space="preserve">Reject Claim:</w:t>
      </w:r>
    </w:p>
    <w:p w:rsidR="00000000" w:rsidDel="00000000" w:rsidP="00000000" w:rsidRDefault="00000000" w:rsidRPr="00000000" w14:paraId="000000A5">
      <w:pPr>
        <w:numPr>
          <w:ilvl w:val="2"/>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Click the "Decline" button to reject a claim.</w:t>
      </w:r>
    </w:p>
    <w:p w:rsidR="00000000" w:rsidDel="00000000" w:rsidP="00000000" w:rsidRDefault="00000000" w:rsidRPr="00000000" w14:paraId="000000A6">
      <w:pPr>
        <w:numPr>
          <w:ilvl w:val="2"/>
          <w:numId w:val="16"/>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A confirmation modal will appear to confirm the action.</w:t>
      </w:r>
    </w:p>
    <w:p w:rsidR="00000000" w:rsidDel="00000000" w:rsidP="00000000" w:rsidRDefault="00000000" w:rsidRPr="00000000" w14:paraId="000000A7">
      <w:pPr>
        <w:numPr>
          <w:ilvl w:val="2"/>
          <w:numId w:val="16"/>
        </w:numPr>
        <w:pBdr>
          <w:top w:color="auto" w:space="0" w:sz="0" w:val="none"/>
          <w:left w:color="auto" w:space="0" w:sz="0" w:val="none"/>
          <w:bottom w:color="auto" w:space="0" w:sz="0" w:val="none"/>
          <w:right w:color="auto" w:space="0" w:sz="0" w:val="none"/>
          <w:between w:color="auto" w:space="0" w:sz="0" w:val="none"/>
        </w:pBdr>
        <w:spacing w:after="300" w:line="420" w:lineRule="auto"/>
        <w:ind w:left="2160" w:hanging="360"/>
      </w:pPr>
      <w:r w:rsidDel="00000000" w:rsidR="00000000" w:rsidRPr="00000000">
        <w:rPr>
          <w:color w:val="1f1f1f"/>
          <w:sz w:val="24"/>
          <w:szCs w:val="24"/>
          <w:rtl w:val="0"/>
        </w:rPr>
        <w:t xml:space="preserve">An email notification will be sent to the user informing them of the rejection.</w:t>
      </w:r>
    </w:p>
    <w:p w:rsidR="00000000" w:rsidDel="00000000" w:rsidP="00000000" w:rsidRDefault="00000000" w:rsidRPr="00000000" w14:paraId="000000A8">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120" w:before="420" w:line="360" w:lineRule="auto"/>
        <w:rPr>
          <w:b w:val="1"/>
          <w:color w:val="1f1f1f"/>
          <w:sz w:val="24"/>
          <w:szCs w:val="24"/>
        </w:rPr>
      </w:pPr>
      <w:bookmarkStart w:colFirst="0" w:colLast="0" w:name="_1ufp0h1txv4b" w:id="20"/>
      <w:bookmarkEnd w:id="20"/>
      <w:r w:rsidDel="00000000" w:rsidR="00000000" w:rsidRPr="00000000">
        <w:rPr>
          <w:b w:val="1"/>
          <w:color w:val="1f1f1f"/>
          <w:sz w:val="24"/>
          <w:szCs w:val="24"/>
          <w:rtl w:val="0"/>
        </w:rPr>
        <w:t xml:space="preserve">Step-by-Step Guide:</w:t>
      </w:r>
    </w:p>
    <w:p w:rsidR="00000000" w:rsidDel="00000000" w:rsidP="00000000" w:rsidRDefault="00000000" w:rsidRPr="00000000" w14:paraId="000000A9">
      <w:pPr>
        <w:numPr>
          <w:ilvl w:val="0"/>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Access the Share Claim Management Page:</w:t>
        <w:br w:type="textWrapping"/>
      </w:r>
    </w:p>
    <w:p w:rsidR="00000000" w:rsidDel="00000000" w:rsidP="00000000" w:rsidRDefault="00000000" w:rsidRPr="00000000" w14:paraId="000000AA">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Log in to the admin dashboard.</w:t>
      </w:r>
    </w:p>
    <w:p w:rsidR="00000000" w:rsidDel="00000000" w:rsidP="00000000" w:rsidRDefault="00000000" w:rsidRPr="00000000" w14:paraId="000000AB">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Navigate to the "Share Claim Management" section.</w:t>
      </w:r>
    </w:p>
    <w:p w:rsidR="00000000" w:rsidDel="00000000" w:rsidP="00000000" w:rsidRDefault="00000000" w:rsidRPr="00000000" w14:paraId="000000AC">
      <w:pPr>
        <w:numPr>
          <w:ilvl w:val="0"/>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 Claim List:</w:t>
        <w:br w:type="textWrapping"/>
      </w:r>
    </w:p>
    <w:p w:rsidR="00000000" w:rsidDel="00000000" w:rsidP="00000000" w:rsidRDefault="00000000" w:rsidRPr="00000000" w14:paraId="000000AD">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The page displays a list of submitted claims with their status.</w:t>
      </w:r>
    </w:p>
    <w:p w:rsidR="00000000" w:rsidDel="00000000" w:rsidP="00000000" w:rsidRDefault="00000000" w:rsidRPr="00000000" w14:paraId="000000AE">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Use the search and filter options to find specific claims.</w:t>
      </w:r>
    </w:p>
    <w:p w:rsidR="00000000" w:rsidDel="00000000" w:rsidP="00000000" w:rsidRDefault="00000000" w:rsidRPr="00000000" w14:paraId="000000AF">
      <w:pPr>
        <w:numPr>
          <w:ilvl w:val="0"/>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Review Claim Details:</w:t>
        <w:br w:type="textWrapping"/>
      </w:r>
    </w:p>
    <w:p w:rsidR="00000000" w:rsidDel="00000000" w:rsidP="00000000" w:rsidRDefault="00000000" w:rsidRPr="00000000" w14:paraId="000000B0">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on a claim to view its details, including the user's information and uploaded documents.</w:t>
      </w:r>
    </w:p>
    <w:p w:rsidR="00000000" w:rsidDel="00000000" w:rsidP="00000000" w:rsidRDefault="00000000" w:rsidRPr="00000000" w14:paraId="000000B1">
      <w:pPr>
        <w:numPr>
          <w:ilvl w:val="0"/>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Approve or Reject Claim:</w:t>
        <w:br w:type="textWrapping"/>
      </w:r>
    </w:p>
    <w:p w:rsidR="00000000" w:rsidDel="00000000" w:rsidP="00000000" w:rsidRDefault="00000000" w:rsidRPr="00000000" w14:paraId="000000B2">
      <w:pPr>
        <w:numPr>
          <w:ilvl w:val="1"/>
          <w:numId w:val="4"/>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Click the "Approve" or "Decline" button for a specific claim.</w:t>
      </w:r>
    </w:p>
    <w:p w:rsidR="00000000" w:rsidDel="00000000" w:rsidP="00000000" w:rsidRDefault="00000000" w:rsidRPr="00000000" w14:paraId="000000B3">
      <w:pPr>
        <w:numPr>
          <w:ilvl w:val="1"/>
          <w:numId w:val="4"/>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A confirmation modal will appear for decline actions.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png"/><Relationship Id="rId13" Type="http://schemas.openxmlformats.org/officeDocument/2006/relationships/image" Target="media/image4.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7.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